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BC52" w14:textId="77777777" w:rsidR="005E3ADD" w:rsidRDefault="005E3ADD">
      <w:pPr>
        <w:pBdr>
          <w:top w:val="nil"/>
          <w:left w:val="nil"/>
          <w:bottom w:val="nil"/>
          <w:right w:val="nil"/>
          <w:between w:val="nil"/>
        </w:pBdr>
        <w:spacing w:before="9"/>
        <w:ind w:hanging="960"/>
        <w:jc w:val="both"/>
        <w:rPr>
          <w:color w:val="000000"/>
        </w:rPr>
      </w:pPr>
    </w:p>
    <w:p w14:paraId="085975A0" w14:textId="77777777" w:rsidR="005E3ADD" w:rsidRDefault="005E3ADD">
      <w:pPr>
        <w:pBdr>
          <w:top w:val="nil"/>
          <w:left w:val="nil"/>
          <w:bottom w:val="nil"/>
          <w:right w:val="nil"/>
          <w:between w:val="nil"/>
        </w:pBdr>
        <w:spacing w:before="9"/>
        <w:ind w:hanging="960"/>
        <w:jc w:val="both"/>
        <w:rPr>
          <w:color w:val="000000"/>
        </w:rPr>
      </w:pPr>
    </w:p>
    <w:p w14:paraId="6B023AD0" w14:textId="77777777" w:rsidR="005E3ADD" w:rsidRDefault="00107C4E">
      <w:pPr>
        <w:pBdr>
          <w:top w:val="nil"/>
          <w:left w:val="nil"/>
          <w:bottom w:val="nil"/>
          <w:right w:val="nil"/>
          <w:between w:val="nil"/>
        </w:pBdr>
        <w:spacing w:before="74"/>
        <w:ind w:left="239" w:firstLine="43"/>
        <w:jc w:val="right"/>
        <w:rPr>
          <w:color w:val="000000"/>
        </w:rPr>
      </w:pPr>
      <w:r>
        <w:rPr>
          <w:i/>
          <w:color w:val="000000"/>
        </w:rPr>
        <w:t>Press release from The P.R.I.M.E. Finance Foundation</w:t>
      </w:r>
    </w:p>
    <w:p w14:paraId="4F972689" w14:textId="77777777" w:rsidR="005E3ADD" w:rsidRDefault="005E3ADD">
      <w:pPr>
        <w:pBdr>
          <w:top w:val="nil"/>
          <w:left w:val="nil"/>
          <w:bottom w:val="nil"/>
          <w:right w:val="nil"/>
          <w:between w:val="nil"/>
        </w:pBdr>
        <w:spacing w:before="11"/>
        <w:ind w:hanging="960"/>
        <w:jc w:val="both"/>
        <w:rPr>
          <w:i/>
          <w:color w:val="000000"/>
        </w:rPr>
      </w:pPr>
    </w:p>
    <w:p w14:paraId="74AE420A" w14:textId="6DA22B03" w:rsidR="005E3ADD" w:rsidRDefault="00107C4E">
      <w:pPr>
        <w:pBdr>
          <w:top w:val="nil"/>
          <w:left w:val="nil"/>
          <w:bottom w:val="nil"/>
          <w:right w:val="nil"/>
          <w:between w:val="nil"/>
        </w:pBdr>
        <w:ind w:left="240" w:hanging="960"/>
        <w:jc w:val="right"/>
        <w:rPr>
          <w:color w:val="000000"/>
        </w:rPr>
      </w:pPr>
      <w:r>
        <w:rPr>
          <w:color w:val="000000"/>
        </w:rPr>
        <w:t>The Hague,</w:t>
      </w:r>
      <w:r>
        <w:t xml:space="preserve"> 26 April 2023 </w:t>
      </w:r>
    </w:p>
    <w:p w14:paraId="5C286587" w14:textId="77777777" w:rsidR="005E3ADD" w:rsidRDefault="005E3ADD">
      <w:pPr>
        <w:pBdr>
          <w:top w:val="nil"/>
          <w:left w:val="nil"/>
          <w:bottom w:val="nil"/>
          <w:right w:val="nil"/>
          <w:between w:val="nil"/>
        </w:pBdr>
        <w:spacing w:before="8"/>
        <w:ind w:hanging="960"/>
        <w:jc w:val="both"/>
        <w:rPr>
          <w:color w:val="000000"/>
        </w:rPr>
      </w:pPr>
    </w:p>
    <w:p w14:paraId="14CBDB77" w14:textId="77777777" w:rsidR="005E3ADD" w:rsidRDefault="00107C4E">
      <w:pPr>
        <w:pStyle w:val="Heading1"/>
        <w:ind w:left="240"/>
        <w:jc w:val="center"/>
      </w:pPr>
      <w:r>
        <w:t>Sir David Baragwanath named new Secretary General of P.R.I.M.E. Finance</w:t>
      </w:r>
    </w:p>
    <w:p w14:paraId="6BAF1B86" w14:textId="77777777" w:rsidR="005E3ADD" w:rsidRDefault="005E3ADD"/>
    <w:p w14:paraId="37BFE5D5" w14:textId="77777777" w:rsidR="005E3ADD" w:rsidRDefault="00107C4E">
      <w:pPr>
        <w:pStyle w:val="Heading1"/>
        <w:ind w:left="240"/>
        <w:jc w:val="both"/>
        <w:rPr>
          <w:b w:val="0"/>
        </w:rPr>
      </w:pPr>
      <w:r>
        <w:rPr>
          <w:b w:val="0"/>
          <w:color w:val="000000"/>
        </w:rPr>
        <w:t xml:space="preserve">The international foundation P.R.I.M.E. Finance (the Hague-based Panel of Recognised International Market Experts in Finance) </w:t>
      </w:r>
      <w:r>
        <w:rPr>
          <w:b w:val="0"/>
        </w:rPr>
        <w:t>today announced the appointment as its fourth Secretary General of Sir David Baragwanath, former President and until recently Appe</w:t>
      </w:r>
      <w:r>
        <w:rPr>
          <w:b w:val="0"/>
        </w:rPr>
        <w:t xml:space="preserve">llate Judge of the Special Tribunal for Lebanon, The Hague, and a distinguished international jurist. Sir David succeeds Prof. </w:t>
      </w:r>
      <w:proofErr w:type="spellStart"/>
      <w:r>
        <w:rPr>
          <w:b w:val="0"/>
        </w:rPr>
        <w:t>Dr.</w:t>
      </w:r>
      <w:proofErr w:type="spellEnd"/>
      <w:r>
        <w:rPr>
          <w:b w:val="0"/>
        </w:rPr>
        <w:t xml:space="preserve"> Kasper </w:t>
      </w:r>
      <w:proofErr w:type="spellStart"/>
      <w:r>
        <w:rPr>
          <w:b w:val="0"/>
        </w:rPr>
        <w:t>Krzeminski</w:t>
      </w:r>
      <w:proofErr w:type="spellEnd"/>
      <w:r>
        <w:rPr>
          <w:b w:val="0"/>
        </w:rPr>
        <w:t xml:space="preserve"> of </w:t>
      </w:r>
      <w:proofErr w:type="spellStart"/>
      <w:r>
        <w:rPr>
          <w:b w:val="0"/>
        </w:rPr>
        <w:t>NautaDutilh</w:t>
      </w:r>
      <w:proofErr w:type="spellEnd"/>
      <w:r>
        <w:rPr>
          <w:b w:val="0"/>
        </w:rPr>
        <w:t xml:space="preserve"> and the University of Amsterdam School of Law, who served as Secretary General from July 201</w:t>
      </w:r>
      <w:r>
        <w:rPr>
          <w:b w:val="0"/>
        </w:rPr>
        <w:t>9 until earlier this year. Sir David’s appointment will run through July 31, 2025.</w:t>
      </w:r>
    </w:p>
    <w:p w14:paraId="57E0E37C" w14:textId="77777777" w:rsidR="005E3ADD" w:rsidRDefault="005E3ADD"/>
    <w:p w14:paraId="6983F458" w14:textId="77777777" w:rsidR="005E3ADD" w:rsidRDefault="00107C4E">
      <w:pPr>
        <w:pStyle w:val="Heading1"/>
        <w:ind w:left="240"/>
        <w:jc w:val="both"/>
        <w:rPr>
          <w:b w:val="0"/>
          <w:highlight w:val="white"/>
        </w:rPr>
      </w:pPr>
      <w:bookmarkStart w:id="0" w:name="_heading=h.gjdgxs" w:colFirst="0" w:colLast="0"/>
      <w:bookmarkEnd w:id="0"/>
      <w:r>
        <w:rPr>
          <w:b w:val="0"/>
          <w:highlight w:val="white"/>
        </w:rPr>
        <w:t>As Secretary General, Sir David will serve in an honorary capacity, working with the P.R.I.M.E. Finance Management and Advisory Boards along with its Head of Secretariat, C</w:t>
      </w:r>
      <w:r>
        <w:rPr>
          <w:b w:val="0"/>
          <w:highlight w:val="white"/>
        </w:rPr>
        <w:t>amilla Macpherson, to continue to raise the profile of P.R.I.M.E. Finance in the dispute resolution and finance worlds. He will step down from the Advisory Board, of which he has served as Chair for over five years. Jeffrey Golden KC (Hon), Founder and Cha</w:t>
      </w:r>
      <w:r>
        <w:rPr>
          <w:b w:val="0"/>
          <w:highlight w:val="white"/>
        </w:rPr>
        <w:t>ir Emeritus of P.R.I.M.E. Finance, will become the Chair of the Advisory Board.</w:t>
      </w:r>
    </w:p>
    <w:p w14:paraId="0641CE2E" w14:textId="77777777" w:rsidR="005E3ADD" w:rsidRDefault="005E3ADD"/>
    <w:p w14:paraId="258F7801" w14:textId="77777777" w:rsidR="005E3ADD" w:rsidRDefault="00107C4E">
      <w:pPr>
        <w:pStyle w:val="Heading1"/>
        <w:ind w:left="240"/>
        <w:jc w:val="both"/>
        <w:rPr>
          <w:b w:val="0"/>
          <w:highlight w:val="white"/>
        </w:rPr>
      </w:pPr>
      <w:r>
        <w:rPr>
          <w:b w:val="0"/>
          <w:highlight w:val="white"/>
        </w:rPr>
        <w:t>“David’s depth of experience and sage advice have been incredibly valuable to P.R.I.M.E. Finance since its creation a decade ago, and we are delighted that his new role as Sec</w:t>
      </w:r>
      <w:r>
        <w:rPr>
          <w:b w:val="0"/>
          <w:highlight w:val="white"/>
        </w:rPr>
        <w:t xml:space="preserve">retary General will </w:t>
      </w:r>
      <w:proofErr w:type="gramStart"/>
      <w:r>
        <w:rPr>
          <w:b w:val="0"/>
          <w:highlight w:val="white"/>
        </w:rPr>
        <w:t>continue  to</w:t>
      </w:r>
      <w:proofErr w:type="gramEnd"/>
      <w:r>
        <w:rPr>
          <w:b w:val="0"/>
          <w:highlight w:val="white"/>
        </w:rPr>
        <w:t xml:space="preserve"> allow us to benefit from that experience and advice,” said Robert </w:t>
      </w:r>
      <w:proofErr w:type="spellStart"/>
      <w:r>
        <w:rPr>
          <w:b w:val="0"/>
          <w:highlight w:val="white"/>
        </w:rPr>
        <w:t>Pickel</w:t>
      </w:r>
      <w:proofErr w:type="spellEnd"/>
      <w:r>
        <w:rPr>
          <w:b w:val="0"/>
          <w:highlight w:val="white"/>
        </w:rPr>
        <w:t>, Chair of the Management Board of P.R.I.M.E. Finance. “David will work with Camilla and the boards to build on the many successes P.R.I.M.E. Finance h</w:t>
      </w:r>
      <w:r>
        <w:rPr>
          <w:b w:val="0"/>
          <w:highlight w:val="white"/>
        </w:rPr>
        <w:t xml:space="preserve">as achieved. I would also like to thank Kasper </w:t>
      </w:r>
      <w:proofErr w:type="spellStart"/>
      <w:r>
        <w:rPr>
          <w:b w:val="0"/>
          <w:highlight w:val="white"/>
        </w:rPr>
        <w:t>Krzeminski</w:t>
      </w:r>
      <w:proofErr w:type="spellEnd"/>
      <w:r>
        <w:rPr>
          <w:b w:val="0"/>
          <w:highlight w:val="white"/>
        </w:rPr>
        <w:t xml:space="preserve"> for the support he provided to P.R.I.M.E. Finance over the course of the pandemic and the revision of our Arbitration Rules.”</w:t>
      </w:r>
    </w:p>
    <w:p w14:paraId="0BFB882C" w14:textId="77777777" w:rsidR="005E3ADD" w:rsidRDefault="005E3ADD">
      <w:pPr>
        <w:pStyle w:val="Heading1"/>
        <w:ind w:left="240"/>
        <w:jc w:val="both"/>
        <w:rPr>
          <w:b w:val="0"/>
          <w:highlight w:val="white"/>
        </w:rPr>
      </w:pPr>
    </w:p>
    <w:p w14:paraId="4BA3B03D" w14:textId="77777777" w:rsidR="005E3ADD" w:rsidRDefault="00107C4E">
      <w:pPr>
        <w:pStyle w:val="Heading1"/>
        <w:ind w:left="240"/>
        <w:jc w:val="both"/>
        <w:rPr>
          <w:b w:val="0"/>
          <w:sz w:val="28"/>
          <w:szCs w:val="28"/>
          <w:highlight w:val="white"/>
        </w:rPr>
      </w:pPr>
      <w:r>
        <w:rPr>
          <w:b w:val="0"/>
          <w:highlight w:val="white"/>
        </w:rPr>
        <w:t>“I am deeply honoured that P.R.I.M.E. Finance has placed its trust in m</w:t>
      </w:r>
      <w:r>
        <w:rPr>
          <w:b w:val="0"/>
          <w:highlight w:val="white"/>
        </w:rPr>
        <w:t xml:space="preserve">e to serve in this important role,” commented Sir David. “I look forward </w:t>
      </w:r>
      <w:r>
        <w:rPr>
          <w:b w:val="0"/>
          <w:sz w:val="26"/>
          <w:szCs w:val="26"/>
          <w:highlight w:val="white"/>
        </w:rPr>
        <w:t xml:space="preserve">to sharing </w:t>
      </w:r>
      <w:r>
        <w:rPr>
          <w:b w:val="0"/>
          <w:highlight w:val="white"/>
        </w:rPr>
        <w:t>ideas for the charitable aspects of P.R.I.M.E. Finance’s vision of education and alternative means of resolving complex disputes involving international financial contracts</w:t>
      </w:r>
      <w:r>
        <w:rPr>
          <w:b w:val="0"/>
          <w:highlight w:val="white"/>
        </w:rPr>
        <w:t>. My experience has convinced me that there is a continuous need to draw on people’s imagination and energy to achieve fair, just, and timely resolution of humanity’s differences. The Halsbury and other awards have recognized the capacity of P.R.I.M.E. Fin</w:t>
      </w:r>
      <w:r>
        <w:rPr>
          <w:b w:val="0"/>
          <w:highlight w:val="white"/>
        </w:rPr>
        <w:t>ance to pursue that goal.”</w:t>
      </w:r>
    </w:p>
    <w:p w14:paraId="61ACED19" w14:textId="77777777" w:rsidR="005E3ADD" w:rsidRDefault="005E3ADD">
      <w:pPr>
        <w:pStyle w:val="Heading1"/>
        <w:ind w:left="0"/>
        <w:jc w:val="both"/>
        <w:rPr>
          <w:b w:val="0"/>
          <w:sz w:val="26"/>
          <w:szCs w:val="26"/>
          <w:highlight w:val="white"/>
        </w:rPr>
      </w:pPr>
    </w:p>
    <w:p w14:paraId="4210C939" w14:textId="083E2EDB" w:rsidR="005E3ADD" w:rsidRDefault="00107C4E">
      <w:pPr>
        <w:pStyle w:val="Heading1"/>
        <w:ind w:left="240"/>
        <w:jc w:val="both"/>
        <w:rPr>
          <w:b w:val="0"/>
          <w:color w:val="0A0A0A"/>
          <w:shd w:val="clear" w:color="auto" w:fill="FEFEFE"/>
        </w:rPr>
      </w:pPr>
      <w:r>
        <w:rPr>
          <w:b w:val="0"/>
          <w:highlight w:val="white"/>
        </w:rPr>
        <w:t xml:space="preserve">Prior to his roles at the Special Tribunal for Lebanon, Sir David </w:t>
      </w:r>
      <w:r>
        <w:rPr>
          <w:b w:val="0"/>
          <w:color w:val="0A0A0A"/>
          <w:shd w:val="clear" w:color="auto" w:fill="FEFEFE"/>
        </w:rPr>
        <w:t xml:space="preserve">had served as a Member for New Zealand of the Permanent Court of Arbitration, The Hague; </w:t>
      </w:r>
      <w:r>
        <w:rPr>
          <w:b w:val="0"/>
          <w:color w:val="0A0A0A"/>
          <w:shd w:val="clear" w:color="auto" w:fill="FEFEFE"/>
        </w:rPr>
        <w:t>as a Judge of the Court of Appeal of New Zealand; and President of the N</w:t>
      </w:r>
      <w:r>
        <w:rPr>
          <w:b w:val="0"/>
          <w:color w:val="0A0A0A"/>
          <w:shd w:val="clear" w:color="auto" w:fill="FEFEFE"/>
        </w:rPr>
        <w:t>ew Zealand Law Commission. An Overseas Bencher of the Inner Temple, he is certificated by WIPO as a</w:t>
      </w:r>
      <w:r>
        <w:rPr>
          <w:b w:val="0"/>
          <w:color w:val="0A0A0A"/>
          <w:shd w:val="clear" w:color="auto" w:fill="FEFEFE"/>
        </w:rPr>
        <w:t xml:space="preserve"> </w:t>
      </w:r>
      <w:proofErr w:type="gramStart"/>
      <w:r>
        <w:rPr>
          <w:b w:val="0"/>
          <w:color w:val="0A0A0A"/>
          <w:shd w:val="clear" w:color="auto" w:fill="FEFEFE"/>
        </w:rPr>
        <w:t>mediator;  an</w:t>
      </w:r>
      <w:proofErr w:type="gramEnd"/>
      <w:r>
        <w:rPr>
          <w:b w:val="0"/>
          <w:color w:val="0A0A0A"/>
          <w:shd w:val="clear" w:color="auto" w:fill="FEFEFE"/>
        </w:rPr>
        <w:t xml:space="preserve"> Honorary Professor at the University of Waikato (New Zealand); Visiting Professor at the University of Northumbria (United Kingdom). He is cu</w:t>
      </w:r>
      <w:r>
        <w:rPr>
          <w:b w:val="0"/>
          <w:color w:val="0A0A0A"/>
          <w:shd w:val="clear" w:color="auto" w:fill="FEFEFE"/>
        </w:rPr>
        <w:t xml:space="preserve">rrently a Door Tenant at 3 Hare Court Chambers. </w:t>
      </w:r>
    </w:p>
    <w:p w14:paraId="19047430" w14:textId="77777777" w:rsidR="005E3ADD" w:rsidRDefault="005E3ADD"/>
    <w:p w14:paraId="5AEA1F2A" w14:textId="77777777" w:rsidR="005E3ADD" w:rsidRDefault="00107C4E">
      <w:pPr>
        <w:pStyle w:val="Heading1"/>
        <w:spacing w:before="69"/>
        <w:ind w:firstLine="238"/>
        <w:jc w:val="both"/>
      </w:pPr>
      <w:r>
        <w:t>About P.R.I.M.E. Finance</w:t>
      </w:r>
    </w:p>
    <w:p w14:paraId="62BA8445" w14:textId="77777777" w:rsidR="005E3ADD" w:rsidRDefault="005E3ADD">
      <w:pPr>
        <w:pStyle w:val="Heading1"/>
        <w:spacing w:before="69"/>
        <w:ind w:firstLine="238"/>
        <w:jc w:val="both"/>
      </w:pPr>
    </w:p>
    <w:p w14:paraId="28712821" w14:textId="77777777" w:rsidR="005E3ADD" w:rsidRDefault="00107C4E">
      <w:pPr>
        <w:pStyle w:val="Heading1"/>
        <w:spacing w:before="69"/>
        <w:ind w:firstLine="238"/>
        <w:jc w:val="both"/>
        <w:rPr>
          <w:b w:val="0"/>
        </w:rPr>
      </w:pPr>
      <w:r>
        <w:rPr>
          <w:b w:val="0"/>
          <w:color w:val="000000"/>
        </w:rPr>
        <w:t xml:space="preserve">P.R.I.M.E. Finance is based in The Hague and was established to help resolve disputes concerning complex financial transactions. Focused on national and international </w:t>
      </w:r>
      <w:r>
        <w:rPr>
          <w:b w:val="0"/>
          <w:color w:val="000000"/>
        </w:rPr>
        <w:t>dispute resolution it has over 250 members, leaders of the legal and related professions</w:t>
      </w:r>
      <w:r>
        <w:rPr>
          <w:b w:val="0"/>
        </w:rPr>
        <w:t xml:space="preserve"> representing more than 30 jurisdictions</w:t>
      </w:r>
      <w:r>
        <w:rPr>
          <w:b w:val="0"/>
          <w:color w:val="000000"/>
        </w:rPr>
        <w:t xml:space="preserve">. The </w:t>
      </w:r>
      <w:r>
        <w:rPr>
          <w:b w:val="0"/>
        </w:rPr>
        <w:t>organisation</w:t>
      </w:r>
      <w:r>
        <w:rPr>
          <w:b w:val="0"/>
          <w:color w:val="000000"/>
        </w:rPr>
        <w:t xml:space="preserve"> has the support of key international regulatory bodies and is complementary to the on-going </w:t>
      </w:r>
      <w:r>
        <w:rPr>
          <w:b w:val="0"/>
          <w:color w:val="000000"/>
        </w:rPr>
        <w:lastRenderedPageBreak/>
        <w:t xml:space="preserve">financial market </w:t>
      </w:r>
      <w:r>
        <w:rPr>
          <w:b w:val="0"/>
          <w:color w:val="000000"/>
        </w:rPr>
        <w:t xml:space="preserve">regulatory reform process. </w:t>
      </w:r>
    </w:p>
    <w:p w14:paraId="181D4465" w14:textId="77777777" w:rsidR="005E3ADD" w:rsidRDefault="005E3ADD">
      <w:pPr>
        <w:pStyle w:val="Heading1"/>
        <w:spacing w:before="69"/>
        <w:ind w:firstLine="238"/>
        <w:jc w:val="both"/>
        <w:rPr>
          <w:b w:val="0"/>
        </w:rPr>
      </w:pPr>
    </w:p>
    <w:p w14:paraId="35D59854" w14:textId="77777777" w:rsidR="005E3ADD" w:rsidRDefault="00107C4E">
      <w:pPr>
        <w:pStyle w:val="Heading1"/>
        <w:spacing w:before="69"/>
        <w:ind w:firstLine="238"/>
        <w:jc w:val="both"/>
      </w:pPr>
      <w:r>
        <w:rPr>
          <w:b w:val="0"/>
          <w:color w:val="000000"/>
        </w:rPr>
        <w:t>The Permanent Court of Arbitration is the world’s oldest arbitral institution, with over a century of experience in administering complex international proceedings. P.R.I.M.E. Finance joined forces with the PCA in 2015, combini</w:t>
      </w:r>
      <w:r>
        <w:rPr>
          <w:b w:val="0"/>
          <w:color w:val="000000"/>
        </w:rPr>
        <w:t>ng the subject matter expertise of P.R.I.M.E. Finance’s Panel of Experts with the PCA’s administrative efficiency. While the filing address for notices of arbitration is with the PCA at its Peace Palace headquarters in The Hague, arbitrations may take plac</w:t>
      </w:r>
      <w:r>
        <w:rPr>
          <w:b w:val="0"/>
          <w:color w:val="000000"/>
        </w:rPr>
        <w:t xml:space="preserve">e anywhere in the world, and may be facilitated by the PCA's host country agreements with </w:t>
      </w:r>
      <w:proofErr w:type="gramStart"/>
      <w:r>
        <w:rPr>
          <w:b w:val="0"/>
          <w:color w:val="000000"/>
        </w:rPr>
        <w:t>a number of</w:t>
      </w:r>
      <w:proofErr w:type="gramEnd"/>
      <w:r>
        <w:rPr>
          <w:b w:val="0"/>
          <w:color w:val="000000"/>
        </w:rPr>
        <w:t xml:space="preserve"> its Contracting Parties. As a result, parties to complex financial transactions have improved access to arbitration and mediation to resolve their dispute</w:t>
      </w:r>
      <w:r>
        <w:rPr>
          <w:b w:val="0"/>
          <w:color w:val="000000"/>
        </w:rPr>
        <w:t>s.</w:t>
      </w:r>
    </w:p>
    <w:p w14:paraId="5E41ACD9" w14:textId="77777777" w:rsidR="005E3ADD" w:rsidRDefault="005E3ADD">
      <w:pPr>
        <w:pStyle w:val="Heading1"/>
        <w:tabs>
          <w:tab w:val="left" w:pos="6650"/>
        </w:tabs>
        <w:ind w:firstLine="238"/>
        <w:jc w:val="both"/>
      </w:pPr>
    </w:p>
    <w:p w14:paraId="1890F4F9" w14:textId="77777777" w:rsidR="005E3ADD" w:rsidRDefault="00107C4E">
      <w:pPr>
        <w:pStyle w:val="Heading1"/>
        <w:tabs>
          <w:tab w:val="left" w:pos="6650"/>
        </w:tabs>
        <w:ind w:firstLine="238"/>
        <w:jc w:val="both"/>
      </w:pPr>
      <w:r>
        <w:t>Contact for the Media</w:t>
      </w:r>
    </w:p>
    <w:p w14:paraId="0C12BCC4" w14:textId="77777777" w:rsidR="005E3ADD" w:rsidRDefault="005E3ADD">
      <w:pPr>
        <w:pStyle w:val="Heading1"/>
        <w:tabs>
          <w:tab w:val="left" w:pos="6650"/>
        </w:tabs>
        <w:ind w:firstLine="238"/>
        <w:jc w:val="both"/>
      </w:pPr>
    </w:p>
    <w:p w14:paraId="45E0698B" w14:textId="77777777" w:rsidR="005E3ADD" w:rsidRDefault="00107C4E">
      <w:pPr>
        <w:pStyle w:val="Heading1"/>
        <w:tabs>
          <w:tab w:val="left" w:pos="6650"/>
        </w:tabs>
        <w:ind w:firstLine="238"/>
        <w:jc w:val="both"/>
        <w:rPr>
          <w:b w:val="0"/>
        </w:rPr>
      </w:pPr>
      <w:r>
        <w:rPr>
          <w:b w:val="0"/>
        </w:rPr>
        <w:t xml:space="preserve">For more information about P.R.I.M.E. Finance, please refer to the website: </w:t>
      </w:r>
      <w:hyperlink r:id="rId7">
        <w:r>
          <w:rPr>
            <w:b w:val="0"/>
            <w:color w:val="0000FF"/>
            <w:u w:val="single"/>
          </w:rPr>
          <w:t>www.primefinancedisputes.org</w:t>
        </w:r>
      </w:hyperlink>
      <w:r>
        <w:rPr>
          <w:b w:val="0"/>
        </w:rPr>
        <w:t xml:space="preserve">. </w:t>
      </w:r>
      <w:r>
        <w:rPr>
          <w:b w:val="0"/>
          <w:color w:val="000000"/>
        </w:rPr>
        <w:t xml:space="preserve">For further information about this press release, please contact the Head of Secretariat Camilla Macpherson on +31 70 302 4159, or at </w:t>
      </w:r>
      <w:hyperlink r:id="rId8">
        <w:r>
          <w:rPr>
            <w:b w:val="0"/>
            <w:color w:val="0000FF"/>
            <w:u w:val="single"/>
          </w:rPr>
          <w:t>secretary@primefinancedisputes.org</w:t>
        </w:r>
      </w:hyperlink>
      <w:r>
        <w:rPr>
          <w:b w:val="0"/>
          <w:color w:val="000000"/>
        </w:rPr>
        <w:t xml:space="preserve">. </w:t>
      </w:r>
    </w:p>
    <w:p w14:paraId="4D3DD821" w14:textId="77777777" w:rsidR="005E3ADD" w:rsidRDefault="005E3ADD">
      <w:pPr>
        <w:tabs>
          <w:tab w:val="left" w:pos="6650"/>
        </w:tabs>
        <w:jc w:val="both"/>
      </w:pPr>
    </w:p>
    <w:p w14:paraId="589953A3" w14:textId="77777777" w:rsidR="005E3ADD" w:rsidRDefault="005E3ADD">
      <w:pPr>
        <w:tabs>
          <w:tab w:val="left" w:pos="6650"/>
        </w:tabs>
        <w:jc w:val="both"/>
      </w:pPr>
    </w:p>
    <w:sectPr w:rsidR="005E3ADD">
      <w:footerReference w:type="even" r:id="rId9"/>
      <w:headerReference w:type="first" r:id="rId10"/>
      <w:footerReference w:type="first" r:id="rId11"/>
      <w:pgSz w:w="11900" w:h="16840"/>
      <w:pgMar w:top="2200" w:right="820" w:bottom="280" w:left="7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5AE4" w14:textId="77777777" w:rsidR="009B2D70" w:rsidRDefault="009B2D70">
      <w:r>
        <w:separator/>
      </w:r>
    </w:p>
  </w:endnote>
  <w:endnote w:type="continuationSeparator" w:id="0">
    <w:p w14:paraId="0AAA368A" w14:textId="77777777" w:rsidR="009B2D70" w:rsidRDefault="009B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3336" w14:textId="77777777" w:rsidR="005E3ADD" w:rsidRDefault="00107C4E">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3AB3" w14:textId="77777777" w:rsidR="005E3ADD" w:rsidRDefault="005E3ADD">
    <w:pPr>
      <w:pBdr>
        <w:top w:val="nil"/>
        <w:left w:val="nil"/>
        <w:bottom w:val="nil"/>
        <w:right w:val="nil"/>
        <w:between w:val="nil"/>
      </w:pBdr>
      <w:tabs>
        <w:tab w:val="center" w:pos="4536"/>
        <w:tab w:val="right" w:pos="9072"/>
      </w:tabs>
      <w:rPr>
        <w:rFonts w:ascii="Times" w:eastAsia="Times" w:hAnsi="Times" w:cs="Time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7DF9" w14:textId="77777777" w:rsidR="009B2D70" w:rsidRDefault="009B2D70">
      <w:r>
        <w:separator/>
      </w:r>
    </w:p>
  </w:footnote>
  <w:footnote w:type="continuationSeparator" w:id="0">
    <w:p w14:paraId="526A72D7" w14:textId="77777777" w:rsidR="009B2D70" w:rsidRDefault="009B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3599" w14:textId="691038C6" w:rsidR="005E3ADD" w:rsidRDefault="00107C4E">
    <w:r>
      <w:rPr>
        <w:noProof/>
      </w:rPr>
      <w:drawing>
        <wp:inline distT="114300" distB="114300" distL="114300" distR="114300" wp14:anchorId="0B41BDE3" wp14:editId="741E51E1">
          <wp:extent cx="3167063"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67063" cy="1019175"/>
                  </a:xfrm>
                  <a:prstGeom prst="rect">
                    <a:avLst/>
                  </a:prstGeom>
                  <a:ln/>
                </pic:spPr>
              </pic:pic>
            </a:graphicData>
          </a:graphic>
        </wp:inline>
      </w:drawing>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DD"/>
    <w:rsid w:val="00107C4E"/>
    <w:rsid w:val="00546AB3"/>
    <w:rsid w:val="005E3ADD"/>
    <w:rsid w:val="0099088B"/>
    <w:rsid w:val="009B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7325"/>
  <w15:docId w15:val="{68245551-C984-43E3-B361-FA9A9B2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38"/>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7FE2"/>
    <w:pPr>
      <w:widowControl/>
    </w:pPr>
  </w:style>
  <w:style w:type="paragraph" w:styleId="Header">
    <w:name w:val="header"/>
    <w:basedOn w:val="Normal"/>
    <w:link w:val="HeaderChar"/>
    <w:uiPriority w:val="99"/>
    <w:unhideWhenUsed/>
    <w:rsid w:val="0099088B"/>
    <w:pPr>
      <w:tabs>
        <w:tab w:val="center" w:pos="4513"/>
        <w:tab w:val="right" w:pos="9026"/>
      </w:tabs>
    </w:pPr>
  </w:style>
  <w:style w:type="character" w:customStyle="1" w:styleId="HeaderChar">
    <w:name w:val="Header Char"/>
    <w:basedOn w:val="DefaultParagraphFont"/>
    <w:link w:val="Header"/>
    <w:uiPriority w:val="99"/>
    <w:rsid w:val="0099088B"/>
  </w:style>
  <w:style w:type="paragraph" w:styleId="Footer">
    <w:name w:val="footer"/>
    <w:basedOn w:val="Normal"/>
    <w:link w:val="FooterChar"/>
    <w:uiPriority w:val="99"/>
    <w:unhideWhenUsed/>
    <w:rsid w:val="0099088B"/>
    <w:pPr>
      <w:tabs>
        <w:tab w:val="center" w:pos="4513"/>
        <w:tab w:val="right" w:pos="9026"/>
      </w:tabs>
    </w:pPr>
  </w:style>
  <w:style w:type="character" w:customStyle="1" w:styleId="FooterChar">
    <w:name w:val="Footer Char"/>
    <w:basedOn w:val="DefaultParagraphFont"/>
    <w:link w:val="Footer"/>
    <w:uiPriority w:val="99"/>
    <w:rsid w:val="0099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au/drStHU/2CGEmCeoDI7tq0kA==">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Camilla Macpherson</cp:lastModifiedBy>
  <cp:revision>3</cp:revision>
  <dcterms:created xsi:type="dcterms:W3CDTF">2023-04-26T15:39:00Z</dcterms:created>
  <dcterms:modified xsi:type="dcterms:W3CDTF">2023-04-26T15:39:00Z</dcterms:modified>
</cp:coreProperties>
</file>