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before="9" w:lineRule="auto"/>
        <w:ind w:hanging="960"/>
        <w:jc w:val="both"/>
        <w:rPr>
          <w:color w:val="00000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74" w:lineRule="auto"/>
        <w:ind w:left="239" w:firstLine="43.999999999999986"/>
        <w:jc w:val="right"/>
        <w:rPr>
          <w:color w:val="000000"/>
        </w:rPr>
      </w:pPr>
      <w:r w:rsidDel="00000000" w:rsidR="00000000" w:rsidRPr="00000000">
        <w:rPr>
          <w:i w:val="1"/>
          <w:color w:val="000000"/>
          <w:rtl w:val="0"/>
        </w:rPr>
        <w:t xml:space="preserve">Press release from The P.R.I.M.E. Finance Foundation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11" w:lineRule="auto"/>
        <w:ind w:hanging="960"/>
        <w:jc w:val="both"/>
        <w:rPr>
          <w:i w:val="1"/>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left="240" w:hanging="960"/>
        <w:jc w:val="right"/>
        <w:rPr>
          <w:color w:val="000000"/>
        </w:rPr>
      </w:pPr>
      <w:r w:rsidDel="00000000" w:rsidR="00000000" w:rsidRPr="00000000">
        <w:rPr>
          <w:color w:val="000000"/>
          <w:rtl w:val="0"/>
        </w:rPr>
        <w:t xml:space="preserve">The Hague,</w:t>
      </w:r>
      <w:r w:rsidDel="00000000" w:rsidR="00000000" w:rsidRPr="00000000">
        <w:rPr>
          <w:rtl w:val="0"/>
        </w:rPr>
        <w:t xml:space="preserve"> 6 April  2023 </w:t>
      </w:r>
      <w:r w:rsidDel="00000000" w:rsidR="00000000" w:rsidRPr="00000000">
        <w:rPr>
          <w:color w:val="000000"/>
          <w:rtl w:val="0"/>
        </w:rPr>
        <w:t xml:space="preserve"> — for immediate release</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8" w:lineRule="auto"/>
        <w:ind w:hanging="960"/>
        <w:jc w:val="both"/>
        <w:rPr>
          <w:color w:val="000000"/>
        </w:rPr>
      </w:pPr>
      <w:r w:rsidDel="00000000" w:rsidR="00000000" w:rsidRPr="00000000">
        <w:rPr>
          <w:rtl w:val="0"/>
        </w:rPr>
      </w:r>
    </w:p>
    <w:p w:rsidR="00000000" w:rsidDel="00000000" w:rsidP="00000000" w:rsidRDefault="00000000" w:rsidRPr="00000000" w14:paraId="00000006">
      <w:pPr>
        <w:pStyle w:val="Heading1"/>
        <w:ind w:left="240" w:firstLine="0"/>
        <w:jc w:val="center"/>
        <w:rPr/>
      </w:pPr>
      <w:r w:rsidDel="00000000" w:rsidR="00000000" w:rsidRPr="00000000">
        <w:rPr>
          <w:rtl w:val="0"/>
        </w:rPr>
        <w:t xml:space="preserve">P.R.I.M.E. Finance supporting students at The Hague University of Applied Sciences  </w:t>
      </w:r>
    </w:p>
    <w:p w:rsidR="00000000" w:rsidDel="00000000" w:rsidP="00000000" w:rsidRDefault="00000000" w:rsidRPr="00000000" w14:paraId="00000007">
      <w:pPr>
        <w:pStyle w:val="Heading1"/>
        <w:ind w:left="240" w:firstLine="0"/>
        <w:jc w:val="both"/>
        <w:rPr/>
      </w:pPr>
      <w:r w:rsidDel="00000000" w:rsidR="00000000" w:rsidRPr="00000000">
        <w:rPr>
          <w:rtl w:val="0"/>
        </w:rPr>
      </w:r>
    </w:p>
    <w:p w:rsidR="00000000" w:rsidDel="00000000" w:rsidP="00000000" w:rsidRDefault="00000000" w:rsidRPr="00000000" w14:paraId="00000008">
      <w:pPr>
        <w:pStyle w:val="Heading1"/>
        <w:ind w:left="240" w:firstLine="0"/>
        <w:jc w:val="both"/>
        <w:rPr>
          <w:b w:val="0"/>
        </w:rPr>
      </w:pPr>
      <w:r w:rsidDel="00000000" w:rsidR="00000000" w:rsidRPr="00000000">
        <w:rPr>
          <w:b w:val="0"/>
          <w:color w:val="000000"/>
          <w:rtl w:val="0"/>
        </w:rPr>
        <w:t xml:space="preserve">P.R.I.M.E. Finance (the Hague-based Panel of Recognised International Market Experts in Finance) </w:t>
      </w:r>
      <w:r w:rsidDel="00000000" w:rsidR="00000000" w:rsidRPr="00000000">
        <w:rPr>
          <w:b w:val="0"/>
          <w:rtl w:val="0"/>
        </w:rPr>
        <w:t xml:space="preserve">is pleased to have provided Applied Research Project opportunities to two students at The Hague University of Applied Sciences. </w:t>
      </w:r>
    </w:p>
    <w:p w:rsidR="00000000" w:rsidDel="00000000" w:rsidP="00000000" w:rsidRDefault="00000000" w:rsidRPr="00000000" w14:paraId="00000009">
      <w:pPr>
        <w:pStyle w:val="Heading1"/>
        <w:ind w:left="240" w:firstLine="0"/>
        <w:jc w:val="both"/>
        <w:rPr>
          <w:b w:val="0"/>
        </w:rPr>
      </w:pPr>
      <w:r w:rsidDel="00000000" w:rsidR="00000000" w:rsidRPr="00000000">
        <w:rPr>
          <w:rtl w:val="0"/>
        </w:rPr>
      </w:r>
    </w:p>
    <w:p w:rsidR="00000000" w:rsidDel="00000000" w:rsidP="00000000" w:rsidRDefault="00000000" w:rsidRPr="00000000" w14:paraId="0000000A">
      <w:pPr>
        <w:pStyle w:val="Heading1"/>
        <w:ind w:left="240" w:firstLine="0"/>
        <w:jc w:val="both"/>
        <w:rPr>
          <w:b w:val="0"/>
          <w:highlight w:val="white"/>
        </w:rPr>
      </w:pPr>
      <w:r w:rsidDel="00000000" w:rsidR="00000000" w:rsidRPr="00000000">
        <w:rPr>
          <w:b w:val="0"/>
          <w:highlight w:val="white"/>
          <w:rtl w:val="0"/>
        </w:rPr>
        <w:t xml:space="preserve">Charlotte Parker is a fourth year International and European Law student. Charlotte has completed a minor in Cybersecurity and an internship in International Arbitration at Compass Lexecon. She focused on mediation of financial service disputes as the topic of her final year applied research project. She is currently interning as a human rights researcher at Global Human Rights Defence (GHRD). </w:t>
      </w:r>
    </w:p>
    <w:p w:rsidR="00000000" w:rsidDel="00000000" w:rsidP="00000000" w:rsidRDefault="00000000" w:rsidRPr="00000000" w14:paraId="0000000B">
      <w:pPr>
        <w:pStyle w:val="Heading1"/>
        <w:ind w:left="240" w:firstLine="0"/>
        <w:jc w:val="both"/>
        <w:rPr>
          <w:b w:val="0"/>
          <w:highlight w:val="white"/>
        </w:rPr>
      </w:pPr>
      <w:r w:rsidDel="00000000" w:rsidR="00000000" w:rsidRPr="00000000">
        <w:rPr>
          <w:rtl w:val="0"/>
        </w:rPr>
      </w:r>
    </w:p>
    <w:p w:rsidR="00000000" w:rsidDel="00000000" w:rsidP="00000000" w:rsidRDefault="00000000" w:rsidRPr="00000000" w14:paraId="0000000C">
      <w:pPr>
        <w:pStyle w:val="Heading1"/>
        <w:ind w:left="240" w:firstLine="0"/>
        <w:jc w:val="both"/>
        <w:rPr>
          <w:b w:val="0"/>
          <w:highlight w:val="white"/>
        </w:rPr>
      </w:pPr>
      <w:r w:rsidDel="00000000" w:rsidR="00000000" w:rsidRPr="00000000">
        <w:rPr>
          <w:b w:val="0"/>
          <w:highlight w:val="white"/>
          <w:rtl w:val="0"/>
        </w:rPr>
        <w:t xml:space="preserve">Hanga Varró is a fourth year International and European Law student. Hanga has completed a minor in Dispute Resolution, focusing on international arbitration, mediation and negotiation, and is an Associate of the Chartered Institute of Arbitrators (ACIArb). She focused on the role and utility of commentaries on arbitration rules in her final year applied research project. She is currently interning at STAUNCH, a boutique law firm in Amsterdam specialized in litigation and international arbitration. </w:t>
      </w:r>
    </w:p>
    <w:p w:rsidR="00000000" w:rsidDel="00000000" w:rsidP="00000000" w:rsidRDefault="00000000" w:rsidRPr="00000000" w14:paraId="0000000D">
      <w:pPr>
        <w:pStyle w:val="Heading1"/>
        <w:ind w:left="240" w:firstLine="0"/>
        <w:jc w:val="both"/>
        <w:rPr>
          <w:b w:val="0"/>
        </w:rPr>
      </w:pPr>
      <w:r w:rsidDel="00000000" w:rsidR="00000000" w:rsidRPr="00000000">
        <w:rPr>
          <w:rtl w:val="0"/>
        </w:rPr>
      </w:r>
    </w:p>
    <w:p w:rsidR="00000000" w:rsidDel="00000000" w:rsidP="00000000" w:rsidRDefault="00000000" w:rsidRPr="00000000" w14:paraId="0000000E">
      <w:pPr>
        <w:pStyle w:val="Heading1"/>
        <w:ind w:left="240" w:firstLine="0"/>
        <w:jc w:val="both"/>
        <w:rPr>
          <w:b w:val="0"/>
        </w:rPr>
      </w:pPr>
      <w:r w:rsidDel="00000000" w:rsidR="00000000" w:rsidRPr="00000000">
        <w:rPr>
          <w:b w:val="0"/>
          <w:rtl w:val="0"/>
        </w:rPr>
        <w:t xml:space="preserve">Both Charlotte and Hanga passed their project with flying colours. </w:t>
      </w:r>
    </w:p>
    <w:p w:rsidR="00000000" w:rsidDel="00000000" w:rsidP="00000000" w:rsidRDefault="00000000" w:rsidRPr="00000000" w14:paraId="0000000F">
      <w:pPr>
        <w:pStyle w:val="Heading1"/>
        <w:ind w:left="240" w:firstLine="0"/>
        <w:jc w:val="both"/>
        <w:rPr>
          <w:b w:val="0"/>
        </w:rPr>
      </w:pPr>
      <w:r w:rsidDel="00000000" w:rsidR="00000000" w:rsidRPr="00000000">
        <w:rPr>
          <w:rtl w:val="0"/>
        </w:rPr>
      </w:r>
    </w:p>
    <w:p w:rsidR="00000000" w:rsidDel="00000000" w:rsidP="00000000" w:rsidRDefault="00000000" w:rsidRPr="00000000" w14:paraId="00000010">
      <w:pPr>
        <w:pStyle w:val="Heading1"/>
        <w:ind w:left="240" w:firstLine="0"/>
        <w:jc w:val="both"/>
        <w:rPr>
          <w:b w:val="0"/>
          <w:color w:val="000000"/>
        </w:rPr>
      </w:pPr>
      <w:r w:rsidDel="00000000" w:rsidR="00000000" w:rsidRPr="00000000">
        <w:rPr>
          <w:b w:val="0"/>
          <w:color w:val="000000"/>
          <w:rtl w:val="0"/>
        </w:rPr>
        <w:t xml:space="preserve">Camilla Macpherson, Head of Secretariat, commented: “We were please</w:t>
      </w:r>
      <w:r w:rsidDel="00000000" w:rsidR="00000000" w:rsidRPr="00000000">
        <w:rPr>
          <w:b w:val="0"/>
          <w:rtl w:val="0"/>
        </w:rPr>
        <w:t xml:space="preserve">d to have the opportunity to work with the International and European Law Faculty at The Hague University on this project. It was excellent to see how the two projects developed over time. Importantly, the final outputs of both projects are of practical application to the work we do. I would particularly like to thank those P.R.I.M.E. Finance Experts who offered their time and practical experience to the students as they worked on their projects.</w:t>
      </w:r>
      <w:r w:rsidDel="00000000" w:rsidR="00000000" w:rsidRPr="00000000">
        <w:rPr>
          <w:b w:val="0"/>
          <w:color w:val="000000"/>
          <w:rtl w:val="0"/>
        </w:rPr>
        <w:t xml:space="preserve">”</w:t>
      </w:r>
    </w:p>
    <w:p w:rsidR="00000000" w:rsidDel="00000000" w:rsidP="00000000" w:rsidRDefault="00000000" w:rsidRPr="00000000" w14:paraId="00000011">
      <w:pPr>
        <w:pStyle w:val="Heading1"/>
        <w:ind w:left="240" w:firstLine="0"/>
        <w:jc w:val="both"/>
        <w:rPr>
          <w:b w:val="0"/>
        </w:rPr>
      </w:pPr>
      <w:r w:rsidDel="00000000" w:rsidR="00000000" w:rsidRPr="00000000">
        <w:rPr>
          <w:rtl w:val="0"/>
        </w:rPr>
      </w:r>
    </w:p>
    <w:p w:rsidR="00000000" w:rsidDel="00000000" w:rsidP="00000000" w:rsidRDefault="00000000" w:rsidRPr="00000000" w14:paraId="00000012">
      <w:pPr>
        <w:pStyle w:val="Heading1"/>
        <w:ind w:left="240" w:firstLine="0"/>
        <w:jc w:val="both"/>
        <w:rPr>
          <w:b w:val="0"/>
          <w:color w:val="000000"/>
        </w:rPr>
      </w:pPr>
      <w:r w:rsidDel="00000000" w:rsidR="00000000" w:rsidRPr="00000000">
        <w:rPr>
          <w:b w:val="0"/>
          <w:rtl w:val="0"/>
        </w:rPr>
        <w:t xml:space="preserve">Amanda Kemshaw, Research Lecturer in International Dispute Resolution at The Hague University commented: “We were thrilled with the opportunity for our students to work with and learn from P.R.I.M.E. Finance. The projects not only enriched their knowledge but also gave them valuable insight into the practical application of their research. Our sincere thanks to Camilla Macpherson, for facilitating this collaboration and providing invaluable feedback to the students, and to all the P.R.I.M.E. Finance experts, who gave their time and wisdom to the projects”.  </w:t>
      </w:r>
      <w:r w:rsidDel="00000000" w:rsidR="00000000" w:rsidRPr="00000000">
        <w:rPr>
          <w:b w:val="0"/>
          <w:color w:val="000000"/>
          <w:rtl w:val="0"/>
        </w:rPr>
        <w:t xml:space="preserve"> </w:t>
      </w:r>
    </w:p>
    <w:p w:rsidR="00000000" w:rsidDel="00000000" w:rsidP="00000000" w:rsidRDefault="00000000" w:rsidRPr="00000000" w14:paraId="00000013">
      <w:pPr>
        <w:pStyle w:val="Heading1"/>
        <w:ind w:left="0" w:firstLine="0"/>
        <w:jc w:val="both"/>
        <w:rPr>
          <w:b w:val="0"/>
        </w:rPr>
      </w:pPr>
      <w:r w:rsidDel="00000000" w:rsidR="00000000" w:rsidRPr="00000000">
        <w:rPr>
          <w:rtl w:val="0"/>
        </w:rPr>
      </w:r>
    </w:p>
    <w:p w:rsidR="00000000" w:rsidDel="00000000" w:rsidP="00000000" w:rsidRDefault="00000000" w:rsidRPr="00000000" w14:paraId="00000014">
      <w:pPr>
        <w:pStyle w:val="Heading1"/>
        <w:spacing w:before="69" w:lineRule="auto"/>
        <w:ind w:firstLine="238"/>
        <w:jc w:val="both"/>
        <w:rPr/>
      </w:pPr>
      <w:r w:rsidDel="00000000" w:rsidR="00000000" w:rsidRPr="00000000">
        <w:rPr>
          <w:rtl w:val="0"/>
        </w:rPr>
        <w:t xml:space="preserve">About P.R.I.M.E. Finance</w:t>
      </w:r>
    </w:p>
    <w:p w:rsidR="00000000" w:rsidDel="00000000" w:rsidP="00000000" w:rsidRDefault="00000000" w:rsidRPr="00000000" w14:paraId="00000015">
      <w:pPr>
        <w:pStyle w:val="Heading1"/>
        <w:spacing w:before="69" w:lineRule="auto"/>
        <w:ind w:firstLine="238"/>
        <w:jc w:val="both"/>
        <w:rPr/>
      </w:pPr>
      <w:r w:rsidDel="00000000" w:rsidR="00000000" w:rsidRPr="00000000">
        <w:rPr>
          <w:rtl w:val="0"/>
        </w:rPr>
      </w:r>
    </w:p>
    <w:p w:rsidR="00000000" w:rsidDel="00000000" w:rsidP="00000000" w:rsidRDefault="00000000" w:rsidRPr="00000000" w14:paraId="00000016">
      <w:pPr>
        <w:pStyle w:val="Heading1"/>
        <w:spacing w:before="69" w:lineRule="auto"/>
        <w:ind w:firstLine="238"/>
        <w:jc w:val="both"/>
        <w:rPr>
          <w:b w:val="0"/>
        </w:rPr>
      </w:pPr>
      <w:r w:rsidDel="00000000" w:rsidR="00000000" w:rsidRPr="00000000">
        <w:rPr>
          <w:b w:val="0"/>
          <w:color w:val="000000"/>
          <w:rtl w:val="0"/>
        </w:rPr>
        <w:t xml:space="preserve">P.R.I.M.E. Finance is based in The Hague and was established to help resolve disputes concerning complex financial transactions. The </w:t>
      </w:r>
      <w:r w:rsidDel="00000000" w:rsidR="00000000" w:rsidRPr="00000000">
        <w:rPr>
          <w:b w:val="0"/>
          <w:rtl w:val="0"/>
        </w:rPr>
        <w:t xml:space="preserve">organisation</w:t>
      </w:r>
      <w:r w:rsidDel="00000000" w:rsidR="00000000" w:rsidRPr="00000000">
        <w:rPr>
          <w:b w:val="0"/>
          <w:color w:val="000000"/>
          <w:rtl w:val="0"/>
        </w:rPr>
        <w:t xml:space="preserve"> has the support of key international regulatory bodies and is complementary to the on-going financial market regulatory reform process. </w:t>
      </w:r>
      <w:r w:rsidDel="00000000" w:rsidR="00000000" w:rsidRPr="00000000">
        <w:rPr>
          <w:rtl w:val="0"/>
        </w:rPr>
      </w:r>
    </w:p>
    <w:p w:rsidR="00000000" w:rsidDel="00000000" w:rsidP="00000000" w:rsidRDefault="00000000" w:rsidRPr="00000000" w14:paraId="00000017">
      <w:pPr>
        <w:pStyle w:val="Heading1"/>
        <w:spacing w:before="69" w:lineRule="auto"/>
        <w:ind w:firstLine="238"/>
        <w:jc w:val="both"/>
        <w:rPr>
          <w:b w:val="0"/>
        </w:rPr>
      </w:pPr>
      <w:r w:rsidDel="00000000" w:rsidR="00000000" w:rsidRPr="00000000">
        <w:rPr>
          <w:rtl w:val="0"/>
        </w:rPr>
      </w:r>
    </w:p>
    <w:p w:rsidR="00000000" w:rsidDel="00000000" w:rsidP="00000000" w:rsidRDefault="00000000" w:rsidRPr="00000000" w14:paraId="00000018">
      <w:pPr>
        <w:pStyle w:val="Heading1"/>
        <w:spacing w:before="69" w:lineRule="auto"/>
        <w:ind w:firstLine="238"/>
        <w:jc w:val="both"/>
        <w:rPr/>
      </w:pPr>
      <w:r w:rsidDel="00000000" w:rsidR="00000000" w:rsidRPr="00000000">
        <w:rPr>
          <w:b w:val="0"/>
          <w:color w:val="000000"/>
          <w:rtl w:val="0"/>
        </w:rPr>
        <w:t xml:space="preserve">The Permanent Court of Arbitration is the world’s oldest arbitral institution, with over a century of experience in administering complex international proceedings. P.R.I.M.E. Finance joined forces with the PCA in 2015, combining the subject matter expertise of P.R.I.M.E. Finance’s Panel of Experts with the PCA’s administrative efficiency. While the filing address for notices of arbitration is with the PCA at its Peace Palace headquarters in The Hague, arbitrations may take place anywhere in the world, and may be facilitated by the PCA's host country agreements with a number of its Contracting Parties. As a result, parties to complex financial transactions have improved access to arbitration and mediation to resolve their disputes.</w:t>
      </w:r>
      <w:r w:rsidDel="00000000" w:rsidR="00000000" w:rsidRPr="00000000">
        <w:rPr>
          <w:rtl w:val="0"/>
        </w:rPr>
      </w:r>
    </w:p>
    <w:p w:rsidR="00000000" w:rsidDel="00000000" w:rsidP="00000000" w:rsidRDefault="00000000" w:rsidRPr="00000000" w14:paraId="00000019">
      <w:pPr>
        <w:pStyle w:val="Heading1"/>
        <w:tabs>
          <w:tab w:val="left" w:leader="none" w:pos="6650"/>
        </w:tabs>
        <w:ind w:firstLine="238"/>
        <w:jc w:val="both"/>
        <w:rPr/>
      </w:pPr>
      <w:r w:rsidDel="00000000" w:rsidR="00000000" w:rsidRPr="00000000">
        <w:rPr>
          <w:rtl w:val="0"/>
        </w:rPr>
      </w:r>
    </w:p>
    <w:p w:rsidR="00000000" w:rsidDel="00000000" w:rsidP="00000000" w:rsidRDefault="00000000" w:rsidRPr="00000000" w14:paraId="0000001A">
      <w:pPr>
        <w:pStyle w:val="Heading1"/>
        <w:tabs>
          <w:tab w:val="left" w:leader="none" w:pos="6650"/>
        </w:tabs>
        <w:ind w:firstLine="238"/>
        <w:jc w:val="both"/>
        <w:rPr/>
      </w:pPr>
      <w:r w:rsidDel="00000000" w:rsidR="00000000" w:rsidRPr="00000000">
        <w:rPr>
          <w:rtl w:val="0"/>
        </w:rPr>
        <w:t xml:space="preserve">Contact for the Media</w:t>
      </w:r>
    </w:p>
    <w:p w:rsidR="00000000" w:rsidDel="00000000" w:rsidP="00000000" w:rsidRDefault="00000000" w:rsidRPr="00000000" w14:paraId="0000001B">
      <w:pPr>
        <w:pStyle w:val="Heading1"/>
        <w:tabs>
          <w:tab w:val="left" w:leader="none" w:pos="6650"/>
        </w:tabs>
        <w:ind w:firstLine="238"/>
        <w:jc w:val="both"/>
        <w:rPr/>
      </w:pPr>
      <w:r w:rsidDel="00000000" w:rsidR="00000000" w:rsidRPr="00000000">
        <w:rPr>
          <w:rtl w:val="0"/>
        </w:rPr>
      </w:r>
    </w:p>
    <w:p w:rsidR="00000000" w:rsidDel="00000000" w:rsidP="00000000" w:rsidRDefault="00000000" w:rsidRPr="00000000" w14:paraId="0000001C">
      <w:pPr>
        <w:pStyle w:val="Heading1"/>
        <w:tabs>
          <w:tab w:val="left" w:leader="none" w:pos="6650"/>
        </w:tabs>
        <w:ind w:firstLine="238"/>
        <w:jc w:val="both"/>
        <w:rPr>
          <w:b w:val="0"/>
        </w:rPr>
      </w:pPr>
      <w:r w:rsidDel="00000000" w:rsidR="00000000" w:rsidRPr="00000000">
        <w:rPr>
          <w:b w:val="0"/>
          <w:rtl w:val="0"/>
        </w:rPr>
        <w:t xml:space="preserve">For more information about P.R.I.M.E. Finance, please refer to the website: </w:t>
      </w:r>
      <w:hyperlink r:id="rId7">
        <w:r w:rsidDel="00000000" w:rsidR="00000000" w:rsidRPr="00000000">
          <w:rPr>
            <w:b w:val="0"/>
            <w:color w:val="0000ff"/>
            <w:u w:val="single"/>
            <w:rtl w:val="0"/>
          </w:rPr>
          <w:t xml:space="preserve">www.primefinancedisputes.org</w:t>
        </w:r>
      </w:hyperlink>
      <w:r w:rsidDel="00000000" w:rsidR="00000000" w:rsidRPr="00000000">
        <w:rPr>
          <w:b w:val="0"/>
          <w:rtl w:val="0"/>
        </w:rPr>
        <w:t xml:space="preserve">. </w:t>
      </w:r>
      <w:r w:rsidDel="00000000" w:rsidR="00000000" w:rsidRPr="00000000">
        <w:rPr>
          <w:b w:val="0"/>
          <w:color w:val="000000"/>
          <w:rtl w:val="0"/>
        </w:rPr>
        <w:t xml:space="preserve">For further information about this press release, please contact the Head of Secretariat Camilla Macpherson on +31 70 302 4159, or at </w:t>
      </w:r>
      <w:hyperlink r:id="rId8">
        <w:r w:rsidDel="00000000" w:rsidR="00000000" w:rsidRPr="00000000">
          <w:rPr>
            <w:b w:val="0"/>
            <w:color w:val="0000ff"/>
            <w:u w:val="single"/>
            <w:rtl w:val="0"/>
          </w:rPr>
          <w:t xml:space="preserve">secretary@primefinancedisputes.org</w:t>
        </w:r>
      </w:hyperlink>
      <w:r w:rsidDel="00000000" w:rsidR="00000000" w:rsidRPr="00000000">
        <w:rPr>
          <w:b w:val="0"/>
          <w:color w:val="000000"/>
          <w:rtl w:val="0"/>
        </w:rPr>
        <w:t xml:space="preserve">. </w:t>
      </w:r>
      <w:r w:rsidDel="00000000" w:rsidR="00000000" w:rsidRPr="00000000">
        <w:rPr>
          <w:rtl w:val="0"/>
        </w:rPr>
      </w:r>
    </w:p>
    <w:p w:rsidR="00000000" w:rsidDel="00000000" w:rsidP="00000000" w:rsidRDefault="00000000" w:rsidRPr="00000000" w14:paraId="0000001D">
      <w:pPr>
        <w:tabs>
          <w:tab w:val="left" w:leader="none" w:pos="6650"/>
        </w:tabs>
        <w:jc w:val="both"/>
        <w:rPr/>
      </w:pPr>
      <w:r w:rsidDel="00000000" w:rsidR="00000000" w:rsidRPr="00000000">
        <w:rPr>
          <w:rtl w:val="0"/>
        </w:rPr>
      </w:r>
    </w:p>
    <w:p w:rsidR="00000000" w:rsidDel="00000000" w:rsidP="00000000" w:rsidRDefault="00000000" w:rsidRPr="00000000" w14:paraId="0000001E">
      <w:pPr>
        <w:tabs>
          <w:tab w:val="left" w:leader="none" w:pos="6650"/>
        </w:tabs>
        <w:jc w:val="both"/>
        <w:rPr/>
      </w:pPr>
      <w:r w:rsidDel="00000000" w:rsidR="00000000" w:rsidRPr="00000000">
        <w:rPr>
          <w:rtl w:val="0"/>
        </w:rPr>
      </w:r>
    </w:p>
    <w:sectPr>
      <w:headerReference r:id="rId9" w:type="default"/>
      <w:headerReference r:id="rId10" w:type="first"/>
      <w:footerReference r:id="rId11" w:type="first"/>
      <w:footerReference r:id="rId12" w:type="even"/>
      <w:pgSz w:h="16840" w:w="11900" w:orient="portrait"/>
      <w:pgMar w:bottom="280" w:top="2200" w:left="780" w:right="8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536"/>
        <w:tab w:val="right" w:leader="none" w:pos="9072"/>
      </w:tabs>
      <w:rPr>
        <w:rFonts w:ascii="Times" w:cs="Times" w:eastAsia="Times" w:hAnsi="Times"/>
        <w:color w:val="00000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36"/>
        <w:tab w:val="right" w:leader="none" w:pos="9072"/>
      </w:tabs>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53088983 M 27077565 / 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drawing>
        <wp:inline distB="114300" distT="114300" distL="114300" distR="114300">
          <wp:extent cx="3167063" cy="101917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67063" cy="10191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38"/>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ind w:left="238"/>
      <w:outlineLvl w:val="0"/>
    </w:pPr>
    <w:rPr>
      <w:b w:val="1"/>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uWmi6hIKf0+f4HP/qsWiMW6qKw==">AMUW2mX7zoQ0itAC03Zwk5Uqy4NI8Srnawqlbm32BD4FYZs8TROrQkxli4mWfww22z+Y1bosISzLpjM9HfgmfQQYLSG/9RTkuN7WkVyn69VoR7co2MRMX0g=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2023-04-05T14:04:00Z</dcterms:created>
  <dc:creator>Amanda Kemshaw</dc:creator>
</cp:coreProperties>
</file>